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114300</wp:posOffset>
            </wp:positionV>
            <wp:extent cx="935038" cy="935038"/>
            <wp:effectExtent b="0" l="0" r="0" t="0"/>
            <wp:wrapNone/>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935038" cy="935038"/>
                    </a:xfrm>
                    <a:prstGeom prst="rect"/>
                    <a:ln/>
                  </pic:spPr>
                </pic:pic>
              </a:graphicData>
            </a:graphic>
          </wp:anchor>
        </w:drawing>
      </w:r>
    </w:p>
    <w:p w:rsidR="00000000" w:rsidDel="00000000" w:rsidP="00000000" w:rsidRDefault="00000000" w:rsidRPr="00000000" w14:paraId="00000002">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04">
      <w:pPr>
        <w:pStyle w:val="Title"/>
        <w:spacing w:line="259" w:lineRule="auto"/>
        <w:ind w:left="0" w:firstLine="720"/>
        <w:jc w:val="center"/>
        <w:rPr/>
      </w:pPr>
      <w:r w:rsidDel="00000000" w:rsidR="00000000" w:rsidRPr="00000000">
        <w:rPr>
          <w:rtl w:val="0"/>
        </w:rPr>
        <w:t xml:space="preserve">Guidelines for Requests for Funding from the </w:t>
      </w:r>
    </w:p>
    <w:p w:rsidR="00000000" w:rsidDel="00000000" w:rsidP="00000000" w:rsidRDefault="00000000" w:rsidRPr="00000000" w14:paraId="00000005">
      <w:pPr>
        <w:pStyle w:val="Title"/>
        <w:spacing w:line="259" w:lineRule="auto"/>
        <w:ind w:left="0" w:firstLine="720"/>
        <w:jc w:val="center"/>
        <w:rPr/>
      </w:pPr>
      <w:r w:rsidDel="00000000" w:rsidR="00000000" w:rsidRPr="00000000">
        <w:rPr>
          <w:rtl w:val="0"/>
        </w:rPr>
        <w:t xml:space="preserve">Crawford Central Community Foundation</w:t>
      </w:r>
    </w:p>
    <w:p w:rsidR="00000000" w:rsidDel="00000000" w:rsidP="00000000" w:rsidRDefault="00000000" w:rsidRPr="00000000" w14:paraId="00000006">
      <w:pPr>
        <w:pStyle w:val="Heading1"/>
        <w:spacing w:before="166" w:lineRule="auto"/>
        <w:ind w:left="0" w:firstLine="0"/>
        <w:rPr>
          <w:u w:val="none"/>
        </w:rPr>
      </w:pPr>
      <w:r w:rsidDel="00000000" w:rsidR="00000000" w:rsidRPr="00000000">
        <w:rPr>
          <w:u w:val="none"/>
          <w:rtl w:val="0"/>
        </w:rPr>
        <w:t xml:space="preserve">          </w:t>
      </w:r>
      <w:r w:rsidDel="00000000" w:rsidR="00000000" w:rsidRPr="00000000">
        <w:rPr>
          <w:rtl w:val="0"/>
        </w:rPr>
        <w:t xml:space="preserve">What do CCCF grants support?</w:t>
      </w: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rPr>
          <w:b w:val="1"/>
          <w:color w:val="000000"/>
          <w:sz w:val="20"/>
          <w:szCs w:val="20"/>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pacing w:before="207" w:line="249" w:lineRule="auto"/>
        <w:ind w:left="595" w:hanging="10"/>
        <w:rPr>
          <w:color w:val="000000"/>
          <w:sz w:val="24"/>
          <w:szCs w:val="24"/>
        </w:rPr>
      </w:pPr>
      <w:r w:rsidDel="00000000" w:rsidR="00000000" w:rsidRPr="00000000">
        <w:rPr>
          <w:color w:val="000000"/>
          <w:sz w:val="24"/>
          <w:szCs w:val="24"/>
          <w:rtl w:val="0"/>
        </w:rPr>
        <w:t xml:space="preserve">The CCCF is all inclusive in its support of students, teachers, coaches and advisors, school parent groups, administrators, etc. that seek to enhance or develop academic, athletic, and artistic programs for Cochranton and Meadville public school students in grades K-12.</w:t>
      </w:r>
    </w:p>
    <w:p w:rsidR="00000000" w:rsidDel="00000000" w:rsidP="00000000" w:rsidRDefault="00000000" w:rsidRPr="00000000" w14:paraId="00000009">
      <w:pPr>
        <w:pBdr>
          <w:top w:space="0" w:sz="0" w:val="nil"/>
          <w:left w:space="0" w:sz="0" w:val="nil"/>
          <w:bottom w:space="0" w:sz="0" w:val="nil"/>
          <w:right w:space="0" w:sz="0" w:val="nil"/>
          <w:between w:space="0" w:sz="0" w:val="nil"/>
        </w:pBdr>
        <w:spacing w:before="5" w:lineRule="auto"/>
        <w:rPr>
          <w:color w:val="000000"/>
          <w:sz w:val="26"/>
          <w:szCs w:val="26"/>
        </w:rPr>
      </w:pPr>
      <w:r w:rsidDel="00000000" w:rsidR="00000000" w:rsidRPr="00000000">
        <w:rPr>
          <w:rtl w:val="0"/>
        </w:rPr>
      </w:r>
    </w:p>
    <w:p w:rsidR="00000000" w:rsidDel="00000000" w:rsidP="00000000" w:rsidRDefault="00000000" w:rsidRPr="00000000" w14:paraId="0000000A">
      <w:pPr>
        <w:spacing w:line="249" w:lineRule="auto"/>
        <w:ind w:left="595" w:right="158" w:hanging="10"/>
        <w:rPr>
          <w:sz w:val="24"/>
          <w:szCs w:val="24"/>
        </w:rPr>
      </w:pPr>
      <w:r w:rsidDel="00000000" w:rsidR="00000000" w:rsidRPr="00000000">
        <w:rPr>
          <w:sz w:val="24"/>
          <w:szCs w:val="24"/>
          <w:rtl w:val="0"/>
        </w:rPr>
        <w:t xml:space="preserve">The CCCF has two central criteria in choosing to support projects: (1) they must provide </w:t>
      </w:r>
      <w:r w:rsidDel="00000000" w:rsidR="00000000" w:rsidRPr="00000000">
        <w:rPr>
          <w:b w:val="1"/>
          <w:sz w:val="24"/>
          <w:szCs w:val="24"/>
          <w:rtl w:val="0"/>
        </w:rPr>
        <w:t xml:space="preserve">opportunity and/or experience </w:t>
      </w:r>
      <w:r w:rsidDel="00000000" w:rsidR="00000000" w:rsidRPr="00000000">
        <w:rPr>
          <w:sz w:val="24"/>
          <w:szCs w:val="24"/>
          <w:rtl w:val="0"/>
        </w:rPr>
        <w:t xml:space="preserve">to K-12 students in the Cochranton and Meadville public schools, and (2) There must be a Pay It Forward project to be completed by those who benefit from the grant.</w:t>
      </w:r>
    </w:p>
    <w:p w:rsidR="00000000" w:rsidDel="00000000" w:rsidP="00000000" w:rsidRDefault="00000000" w:rsidRPr="00000000" w14:paraId="0000000B">
      <w:pPr>
        <w:spacing w:before="7" w:lineRule="auto"/>
        <w:rPr>
          <w:sz w:val="26"/>
          <w:szCs w:val="26"/>
        </w:rPr>
      </w:pPr>
      <w:r w:rsidDel="00000000" w:rsidR="00000000" w:rsidRPr="00000000">
        <w:rPr>
          <w:rtl w:val="0"/>
        </w:rPr>
      </w:r>
    </w:p>
    <w:p w:rsidR="00000000" w:rsidDel="00000000" w:rsidP="00000000" w:rsidRDefault="00000000" w:rsidRPr="00000000" w14:paraId="0000000C">
      <w:pPr>
        <w:ind w:left="595" w:right="158" w:hanging="10"/>
        <w:rPr>
          <w:sz w:val="24"/>
          <w:szCs w:val="24"/>
        </w:rPr>
      </w:pPr>
      <w:r w:rsidDel="00000000" w:rsidR="00000000" w:rsidRPr="00000000">
        <w:rPr>
          <w:sz w:val="24"/>
          <w:szCs w:val="24"/>
          <w:rtl w:val="0"/>
        </w:rPr>
        <w:t xml:space="preserve">The CCCF offers 2 funding lines: the </w:t>
      </w:r>
      <w:r w:rsidDel="00000000" w:rsidR="00000000" w:rsidRPr="00000000">
        <w:rPr>
          <w:b w:val="1"/>
          <w:sz w:val="24"/>
          <w:szCs w:val="24"/>
          <w:rtl w:val="0"/>
        </w:rPr>
        <w:t xml:space="preserve">Project Fund </w:t>
      </w:r>
      <w:r w:rsidDel="00000000" w:rsidR="00000000" w:rsidRPr="00000000">
        <w:rPr>
          <w:sz w:val="24"/>
          <w:szCs w:val="24"/>
          <w:rtl w:val="0"/>
        </w:rPr>
        <w:t xml:space="preserve">(for general projects, equipment, and expenses that enhance students’ academic, athletic, artistic and wellness experiences)and the </w:t>
      </w:r>
      <w:r w:rsidDel="00000000" w:rsidR="00000000" w:rsidRPr="00000000">
        <w:rPr>
          <w:b w:val="1"/>
          <w:sz w:val="24"/>
          <w:szCs w:val="24"/>
          <w:rtl w:val="0"/>
        </w:rPr>
        <w:t xml:space="preserve">Emergency Fund </w:t>
      </w:r>
      <w:r w:rsidDel="00000000" w:rsidR="00000000" w:rsidRPr="00000000">
        <w:rPr>
          <w:sz w:val="24"/>
          <w:szCs w:val="24"/>
          <w:rtl w:val="0"/>
        </w:rPr>
        <w:t xml:space="preserve">(for unforeseen, time-sensitive projects and events or for economic hardship of individual students at the coach’s or advisor’s discretion)</w:t>
      </w:r>
    </w:p>
    <w:p w:rsidR="00000000" w:rsidDel="00000000" w:rsidP="00000000" w:rsidRDefault="00000000" w:rsidRPr="00000000" w14:paraId="0000000D">
      <w:pPr>
        <w:ind w:left="595" w:right="158" w:hanging="10"/>
        <w:rPr>
          <w:sz w:val="24"/>
          <w:szCs w:val="24"/>
        </w:rPr>
      </w:pPr>
      <w:r w:rsidDel="00000000" w:rsidR="00000000" w:rsidRPr="00000000">
        <w:rPr>
          <w:sz w:val="24"/>
          <w:szCs w:val="24"/>
          <w:rtl w:val="0"/>
        </w:rPr>
        <w:t xml:space="preserve">For </w:t>
      </w:r>
      <w:r w:rsidDel="00000000" w:rsidR="00000000" w:rsidRPr="00000000">
        <w:rPr>
          <w:b w:val="1"/>
          <w:sz w:val="24"/>
          <w:szCs w:val="24"/>
          <w:rtl w:val="0"/>
        </w:rPr>
        <w:t xml:space="preserve">Project Funding,</w:t>
      </w:r>
      <w:r w:rsidDel="00000000" w:rsidR="00000000" w:rsidRPr="00000000">
        <w:rPr>
          <w:sz w:val="24"/>
          <w:szCs w:val="24"/>
          <w:rtl w:val="0"/>
        </w:rPr>
        <w:t xml:space="preserve"> Applications are considered in the Fall (October), Mid-Winter(January) and Spring( March) and must be postmarked by the 15th of the month.</w:t>
      </w:r>
    </w:p>
    <w:p w:rsidR="00000000" w:rsidDel="00000000" w:rsidP="00000000" w:rsidRDefault="00000000" w:rsidRPr="00000000" w14:paraId="0000000E">
      <w:pPr>
        <w:ind w:left="595" w:right="158" w:hanging="10"/>
        <w:rPr>
          <w:sz w:val="25"/>
          <w:szCs w:val="25"/>
        </w:rPr>
      </w:pPr>
      <w:r w:rsidDel="00000000" w:rsidR="00000000" w:rsidRPr="00000000">
        <w:rPr>
          <w:sz w:val="25"/>
          <w:szCs w:val="25"/>
          <w:rtl w:val="0"/>
        </w:rPr>
        <w:t xml:space="preserve">For </w:t>
      </w:r>
      <w:r w:rsidDel="00000000" w:rsidR="00000000" w:rsidRPr="00000000">
        <w:rPr>
          <w:b w:val="1"/>
          <w:sz w:val="25"/>
          <w:szCs w:val="25"/>
          <w:rtl w:val="0"/>
        </w:rPr>
        <w:t xml:space="preserve">Emergency Funding</w:t>
      </w:r>
      <w:r w:rsidDel="00000000" w:rsidR="00000000" w:rsidRPr="00000000">
        <w:rPr>
          <w:sz w:val="25"/>
          <w:szCs w:val="25"/>
          <w:rtl w:val="0"/>
        </w:rPr>
        <w:t xml:space="preserve">, Applications are considered at any time, however the grant writer must justify the Emergency and rationale for not applying for Project Funding during the 3 cycle opportunities during the school year. </w:t>
      </w:r>
    </w:p>
    <w:p w:rsidR="00000000" w:rsidDel="00000000" w:rsidP="00000000" w:rsidRDefault="00000000" w:rsidRPr="00000000" w14:paraId="0000000F">
      <w:pPr>
        <w:ind w:left="595" w:right="158" w:hanging="10"/>
        <w:rPr>
          <w:sz w:val="25"/>
          <w:szCs w:val="25"/>
        </w:rPr>
      </w:pPr>
      <w:r w:rsidDel="00000000" w:rsidR="00000000" w:rsidRPr="00000000">
        <w:rPr>
          <w:sz w:val="25"/>
          <w:szCs w:val="25"/>
          <w:rtl w:val="0"/>
        </w:rPr>
        <w:t xml:space="preserve"> </w:t>
      </w:r>
    </w:p>
    <w:p w:rsidR="00000000" w:rsidDel="00000000" w:rsidP="00000000" w:rsidRDefault="00000000" w:rsidRPr="00000000" w14:paraId="00000010">
      <w:pPr>
        <w:pBdr>
          <w:top w:space="0" w:sz="0" w:val="nil"/>
          <w:left w:space="0" w:sz="0" w:val="nil"/>
          <w:bottom w:space="0" w:sz="0" w:val="nil"/>
          <w:right w:space="0" w:sz="0" w:val="nil"/>
          <w:between w:space="0" w:sz="0" w:val="nil"/>
        </w:pBdr>
        <w:ind w:left="595" w:hanging="10"/>
        <w:rPr>
          <w:color w:val="000000"/>
          <w:sz w:val="24"/>
          <w:szCs w:val="24"/>
        </w:rPr>
      </w:pPr>
      <w:r w:rsidDel="00000000" w:rsidR="00000000" w:rsidRPr="00000000">
        <w:rPr>
          <w:b w:val="1"/>
          <w:color w:val="000000"/>
          <w:sz w:val="24"/>
          <w:szCs w:val="24"/>
          <w:rtl w:val="0"/>
        </w:rPr>
        <w:t xml:space="preserve">The CCCF is strongly committed to the ideal of “Paying it Forward.” </w:t>
      </w:r>
      <w:r w:rsidDel="00000000" w:rsidR="00000000" w:rsidRPr="00000000">
        <w:rPr>
          <w:b w:val="1"/>
          <w:color w:val="000000"/>
          <w:sz w:val="24"/>
          <w:szCs w:val="24"/>
          <w:u w:val="single"/>
          <w:rtl w:val="0"/>
        </w:rPr>
        <w:t xml:space="preserve">Therefore, </w:t>
      </w:r>
      <w:r w:rsidDel="00000000" w:rsidR="00000000" w:rsidRPr="00000000">
        <w:rPr>
          <w:b w:val="1"/>
          <w:sz w:val="24"/>
          <w:szCs w:val="24"/>
          <w:u w:val="single"/>
          <w:rtl w:val="0"/>
        </w:rPr>
        <w:t xml:space="preserve">EACH</w:t>
      </w:r>
      <w:r w:rsidDel="00000000" w:rsidR="00000000" w:rsidRPr="00000000">
        <w:rPr>
          <w:b w:val="1"/>
          <w:color w:val="000000"/>
          <w:sz w:val="24"/>
          <w:szCs w:val="24"/>
          <w:rtl w:val="0"/>
        </w:rPr>
        <w:t xml:space="preserve"> </w:t>
      </w:r>
      <w:r w:rsidDel="00000000" w:rsidR="00000000" w:rsidRPr="00000000">
        <w:rPr>
          <w:b w:val="1"/>
          <w:color w:val="000000"/>
          <w:sz w:val="24"/>
          <w:szCs w:val="24"/>
          <w:u w:val="single"/>
          <w:rtl w:val="0"/>
        </w:rPr>
        <w:t xml:space="preserve">application  (Project or Emergency) must contain a plan to complete a community service project.</w:t>
      </w:r>
      <w:r w:rsidDel="00000000" w:rsidR="00000000" w:rsidRPr="00000000">
        <w:rPr>
          <w:b w:val="1"/>
          <w:color w:val="000000"/>
          <w:sz w:val="24"/>
          <w:szCs w:val="24"/>
          <w:rtl w:val="0"/>
        </w:rPr>
        <w:t xml:space="preserve"> </w:t>
      </w:r>
      <w:r w:rsidDel="00000000" w:rsidR="00000000" w:rsidRPr="00000000">
        <w:rPr>
          <w:color w:val="000000"/>
          <w:sz w:val="24"/>
          <w:szCs w:val="24"/>
          <w:rtl w:val="0"/>
        </w:rPr>
        <w:t xml:space="preserve">We believe that giving back to our communities is something we’re all called to do. We want to </w:t>
      </w:r>
      <w:r w:rsidDel="00000000" w:rsidR="00000000" w:rsidRPr="00000000">
        <w:rPr>
          <w:sz w:val="24"/>
          <w:szCs w:val="24"/>
          <w:rtl w:val="0"/>
        </w:rPr>
        <w:t xml:space="preserve">encourage the</w:t>
      </w:r>
      <w:r w:rsidDel="00000000" w:rsidR="00000000" w:rsidRPr="00000000">
        <w:rPr>
          <w:color w:val="000000"/>
          <w:sz w:val="24"/>
          <w:szCs w:val="24"/>
          <w:rtl w:val="0"/>
        </w:rPr>
        <w:t xml:space="preserve"> students of our schools, as well—to “Pay Forward” through their actions a sense of what they’ve received and what they can offer others. We hope, through the financial support of the CCCF and the “pay it forward” model, to further develop the strong bonds of our community and send the spirit of giving into the future. </w:t>
      </w:r>
      <w:r w:rsidDel="00000000" w:rsidR="00000000" w:rsidRPr="00000000">
        <w:rPr>
          <w:b w:val="1"/>
          <w:color w:val="000000"/>
          <w:sz w:val="24"/>
          <w:szCs w:val="24"/>
          <w:rtl w:val="0"/>
        </w:rPr>
        <w:t xml:space="preserve">We encourage the students of the Crawford Central School District to look outward for unique opportunities to serve the community through their Pay-It-Forward.</w:t>
      </w:r>
      <w:r w:rsidDel="00000000" w:rsidR="00000000" w:rsidRPr="00000000">
        <w:rPr>
          <w:color w:val="000000"/>
          <w:sz w:val="24"/>
          <w:szCs w:val="24"/>
          <w:rtl w:val="0"/>
        </w:rPr>
        <w:t xml:space="preserve">  Please see the attached </w:t>
      </w:r>
      <w:r w:rsidDel="00000000" w:rsidR="00000000" w:rsidRPr="00000000">
        <w:rPr>
          <w:b w:val="1"/>
          <w:color w:val="000000"/>
          <w:sz w:val="24"/>
          <w:szCs w:val="24"/>
          <w:rtl w:val="0"/>
        </w:rPr>
        <w:t xml:space="preserve">“Exhibit A”</w:t>
      </w:r>
      <w:r w:rsidDel="00000000" w:rsidR="00000000" w:rsidRPr="00000000">
        <w:rPr>
          <w:color w:val="000000"/>
          <w:sz w:val="24"/>
          <w:szCs w:val="24"/>
          <w:rtl w:val="0"/>
        </w:rPr>
        <w:t xml:space="preserve"> for some ideas of community non-profits that would greatly benefit from a Pay-It-Forward initiative by students impacted by this grant.</w:t>
      </w:r>
    </w:p>
    <w:p w:rsidR="00000000" w:rsidDel="00000000" w:rsidP="00000000" w:rsidRDefault="00000000" w:rsidRPr="00000000" w14:paraId="00000011">
      <w:pPr>
        <w:pBdr>
          <w:top w:space="0" w:sz="0" w:val="nil"/>
          <w:left w:space="0" w:sz="0" w:val="nil"/>
          <w:bottom w:space="0" w:sz="0" w:val="nil"/>
          <w:right w:space="0" w:sz="0" w:val="nil"/>
          <w:between w:space="0" w:sz="0" w:val="nil"/>
        </w:pBdr>
        <w:spacing w:before="11" w:lineRule="auto"/>
        <w:rPr>
          <w:color w:val="000000"/>
          <w:sz w:val="25"/>
          <w:szCs w:val="25"/>
        </w:rPr>
      </w:pPr>
      <w:r w:rsidDel="00000000" w:rsidR="00000000" w:rsidRPr="00000000">
        <w:rPr>
          <w:rtl w:val="0"/>
        </w:rPr>
      </w:r>
    </w:p>
    <w:p w:rsidR="00000000" w:rsidDel="00000000" w:rsidP="00000000" w:rsidRDefault="00000000" w:rsidRPr="00000000" w14:paraId="00000012">
      <w:pPr>
        <w:pStyle w:val="Heading1"/>
        <w:ind w:left="586" w:firstLine="0"/>
        <w:rPr>
          <w:u w:val="none"/>
        </w:rPr>
      </w:pPr>
      <w:r w:rsidDel="00000000" w:rsidR="00000000" w:rsidRPr="00000000">
        <w:rPr>
          <w:rtl w:val="0"/>
        </w:rPr>
        <w:t xml:space="preserve">Who decides whether a project gets funded?</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rPr>
          <w:b w:val="1"/>
          <w:color w:val="000000"/>
          <w:sz w:val="20"/>
          <w:szCs w:val="20"/>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pacing w:before="202" w:line="249" w:lineRule="auto"/>
        <w:ind w:left="595" w:right="158" w:hanging="10"/>
        <w:rPr>
          <w:color w:val="000000"/>
          <w:sz w:val="24"/>
          <w:szCs w:val="24"/>
        </w:rPr>
        <w:sectPr>
          <w:pgSz w:h="15840" w:w="12240" w:orient="portrait"/>
          <w:pgMar w:bottom="280" w:top="1160" w:left="840" w:right="1680" w:header="720" w:footer="720"/>
          <w:pgNumType w:start="1"/>
        </w:sectPr>
      </w:pPr>
      <w:r w:rsidDel="00000000" w:rsidR="00000000" w:rsidRPr="00000000">
        <w:rPr>
          <w:color w:val="000000"/>
          <w:sz w:val="24"/>
          <w:szCs w:val="24"/>
          <w:rtl w:val="0"/>
        </w:rPr>
        <w:t xml:space="preserve">The independent Board of the CCCF carefully considers each funding application and is the sole determiner of which applications receive funding. The Board may choose to offer partial funding at its discretion. </w:t>
      </w:r>
      <w:r w:rsidDel="00000000" w:rsidR="00000000" w:rsidRPr="00000000">
        <w:rPr>
          <w:b w:val="1"/>
          <w:color w:val="000000"/>
          <w:sz w:val="24"/>
          <w:szCs w:val="24"/>
          <w:rtl w:val="0"/>
        </w:rPr>
        <w:t xml:space="preserve">Please note</w:t>
      </w:r>
      <w:r w:rsidDel="00000000" w:rsidR="00000000" w:rsidRPr="00000000">
        <w:rPr>
          <w:color w:val="000000"/>
          <w:sz w:val="24"/>
          <w:szCs w:val="24"/>
          <w:rtl w:val="0"/>
        </w:rPr>
        <w:t xml:space="preserve">: all necessary school district approvals must be obtained separately and are the responsibility of the project director or school advisor/coach. Every effort will be made to review proposals within 30 days of receipt.</w:t>
      </w:r>
    </w:p>
    <w:p w:rsidR="00000000" w:rsidDel="00000000" w:rsidP="00000000" w:rsidRDefault="00000000" w:rsidRPr="00000000" w14:paraId="00000015">
      <w:pPr>
        <w:pStyle w:val="Heading1"/>
        <w:spacing w:before="100" w:lineRule="auto"/>
        <w:ind w:firstLine="499"/>
        <w:rPr>
          <w:u w:val="none"/>
        </w:rPr>
      </w:pPr>
      <w:r w:rsidDel="00000000" w:rsidR="00000000" w:rsidRPr="00000000">
        <w:rPr>
          <w:rtl w:val="0"/>
        </w:rPr>
        <w:t xml:space="preserve">What makes a grant application successful?</w:t>
      </w: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pacing w:before="8" w:lineRule="auto"/>
        <w:rPr>
          <w:b w:val="1"/>
          <w:color w:val="000000"/>
          <w:sz w:val="24"/>
          <w:szCs w:val="24"/>
        </w:rPr>
      </w:pPr>
      <w:r w:rsidDel="00000000" w:rsidR="00000000" w:rsidRPr="00000000">
        <w:rPr>
          <w:rtl w:val="0"/>
        </w:rPr>
      </w:r>
    </w:p>
    <w:p w:rsidR="00000000" w:rsidDel="00000000" w:rsidP="00000000" w:rsidRDefault="00000000" w:rsidRPr="00000000" w14:paraId="00000017">
      <w:pPr>
        <w:numPr>
          <w:ilvl w:val="0"/>
          <w:numId w:val="1"/>
        </w:numPr>
        <w:pBdr>
          <w:top w:space="0" w:sz="0" w:val="nil"/>
          <w:left w:space="0" w:sz="0" w:val="nil"/>
          <w:bottom w:space="0" w:sz="0" w:val="nil"/>
          <w:right w:space="0" w:sz="0" w:val="nil"/>
          <w:between w:space="0" w:sz="0" w:val="nil"/>
        </w:pBdr>
        <w:tabs>
          <w:tab w:val="left" w:leader="none" w:pos="945"/>
          <w:tab w:val="left" w:leader="none" w:pos="947"/>
        </w:tabs>
        <w:spacing w:before="52" w:lineRule="auto"/>
        <w:ind w:left="946" w:right="399" w:hanging="360"/>
        <w:rPr>
          <w:b w:val="1"/>
          <w:i w:val="1"/>
          <w:color w:val="000000"/>
          <w:sz w:val="25"/>
          <w:szCs w:val="25"/>
        </w:rPr>
      </w:pPr>
      <w:r w:rsidDel="00000000" w:rsidR="00000000" w:rsidRPr="00000000">
        <w:rPr>
          <w:color w:val="000000"/>
          <w:sz w:val="24"/>
          <w:szCs w:val="24"/>
          <w:rtl w:val="0"/>
        </w:rPr>
        <w:t xml:space="preserve">The application should be completed in a thorough and thoughtful manner, with clear descriptions of the goals of the projects and materials for which funding is sought. </w:t>
      </w:r>
      <w:r w:rsidDel="00000000" w:rsidR="00000000" w:rsidRPr="00000000">
        <w:rPr>
          <w:b w:val="1"/>
          <w:i w:val="1"/>
          <w:color w:val="000000"/>
          <w:sz w:val="25"/>
          <w:szCs w:val="25"/>
          <w:u w:val="single"/>
          <w:rtl w:val="0"/>
        </w:rPr>
        <w:t xml:space="preserve">It</w:t>
      </w:r>
      <w:r w:rsidDel="00000000" w:rsidR="00000000" w:rsidRPr="00000000">
        <w:rPr>
          <w:b w:val="1"/>
          <w:i w:val="1"/>
          <w:color w:val="000000"/>
          <w:sz w:val="25"/>
          <w:szCs w:val="25"/>
          <w:rtl w:val="0"/>
        </w:rPr>
        <w:t xml:space="preserve"> </w:t>
      </w:r>
      <w:r w:rsidDel="00000000" w:rsidR="00000000" w:rsidRPr="00000000">
        <w:rPr>
          <w:b w:val="1"/>
          <w:i w:val="1"/>
          <w:color w:val="000000"/>
          <w:sz w:val="25"/>
          <w:szCs w:val="25"/>
          <w:u w:val="single"/>
          <w:rtl w:val="0"/>
        </w:rPr>
        <w:t xml:space="preserve">must include all necessary authorized signatures.</w:t>
      </w: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pacing w:before="2" w:lineRule="auto"/>
        <w:rPr>
          <w:b w:val="1"/>
          <w:i w:val="1"/>
          <w:color w:val="000000"/>
          <w:sz w:val="24"/>
          <w:szCs w:val="24"/>
        </w:rPr>
      </w:pPr>
      <w:r w:rsidDel="00000000" w:rsidR="00000000" w:rsidRPr="00000000">
        <w:rPr>
          <w:rtl w:val="0"/>
        </w:rPr>
      </w:r>
    </w:p>
    <w:p w:rsidR="00000000" w:rsidDel="00000000" w:rsidP="00000000" w:rsidRDefault="00000000" w:rsidRPr="00000000" w14:paraId="00000019">
      <w:pPr>
        <w:numPr>
          <w:ilvl w:val="0"/>
          <w:numId w:val="1"/>
        </w:numPr>
        <w:pBdr>
          <w:top w:space="0" w:sz="0" w:val="nil"/>
          <w:left w:space="0" w:sz="0" w:val="nil"/>
          <w:bottom w:space="0" w:sz="0" w:val="nil"/>
          <w:right w:space="0" w:sz="0" w:val="nil"/>
          <w:between w:space="0" w:sz="0" w:val="nil"/>
        </w:pBdr>
        <w:tabs>
          <w:tab w:val="left" w:leader="none" w:pos="945"/>
          <w:tab w:val="left" w:leader="none" w:pos="947"/>
        </w:tabs>
        <w:spacing w:before="52" w:line="249" w:lineRule="auto"/>
        <w:ind w:left="946" w:right="894" w:hanging="360"/>
        <w:rPr>
          <w:color w:val="000000"/>
          <w:sz w:val="24"/>
          <w:szCs w:val="24"/>
        </w:rPr>
      </w:pPr>
      <w:r w:rsidDel="00000000" w:rsidR="00000000" w:rsidRPr="00000000">
        <w:rPr>
          <w:color w:val="000000"/>
          <w:sz w:val="24"/>
          <w:szCs w:val="24"/>
          <w:rtl w:val="0"/>
        </w:rPr>
        <w:t xml:space="preserve">The proposal should clearly describe the benefit to Cochranton and/or Meadville students of the project or materials for which funding is sought.</w:t>
      </w:r>
    </w:p>
    <w:p w:rsidR="00000000" w:rsidDel="00000000" w:rsidP="00000000" w:rsidRDefault="00000000" w:rsidRPr="00000000" w14:paraId="0000001A">
      <w:pPr>
        <w:pBdr>
          <w:top w:space="0" w:sz="0" w:val="nil"/>
          <w:left w:space="0" w:sz="0" w:val="nil"/>
          <w:bottom w:space="0" w:sz="0" w:val="nil"/>
          <w:right w:space="0" w:sz="0" w:val="nil"/>
          <w:between w:space="0" w:sz="0" w:val="nil"/>
        </w:pBdr>
        <w:spacing w:before="5" w:lineRule="auto"/>
        <w:rPr>
          <w:color w:val="000000"/>
          <w:sz w:val="28"/>
          <w:szCs w:val="28"/>
        </w:rPr>
      </w:pPr>
      <w:r w:rsidDel="00000000" w:rsidR="00000000" w:rsidRPr="00000000">
        <w:rPr>
          <w:rtl w:val="0"/>
        </w:rPr>
      </w:r>
    </w:p>
    <w:p w:rsidR="00000000" w:rsidDel="00000000" w:rsidP="00000000" w:rsidRDefault="00000000" w:rsidRPr="00000000" w14:paraId="0000001B">
      <w:pPr>
        <w:numPr>
          <w:ilvl w:val="0"/>
          <w:numId w:val="1"/>
        </w:numPr>
        <w:pBdr>
          <w:top w:space="0" w:sz="0" w:val="nil"/>
          <w:left w:space="0" w:sz="0" w:val="nil"/>
          <w:bottom w:space="0" w:sz="0" w:val="nil"/>
          <w:right w:space="0" w:sz="0" w:val="nil"/>
          <w:between w:space="0" w:sz="0" w:val="nil"/>
        </w:pBdr>
        <w:tabs>
          <w:tab w:val="left" w:leader="none" w:pos="945"/>
          <w:tab w:val="left" w:leader="none" w:pos="947"/>
        </w:tabs>
        <w:spacing w:line="249" w:lineRule="auto"/>
        <w:ind w:left="946" w:right="104" w:hanging="360"/>
        <w:rPr>
          <w:color w:val="000000"/>
          <w:sz w:val="24"/>
          <w:szCs w:val="24"/>
        </w:rPr>
      </w:pPr>
      <w:r w:rsidDel="00000000" w:rsidR="00000000" w:rsidRPr="00000000">
        <w:rPr>
          <w:color w:val="000000"/>
          <w:sz w:val="24"/>
          <w:szCs w:val="24"/>
          <w:rtl w:val="0"/>
        </w:rPr>
        <w:t xml:space="preserve">The proposal may be a collaborative effort between educators, schools, organizations, or others to reach children in multiple classrooms, grade levels or buildings. Projects may also be a collaborative effort between different funding organizations (i.e., the PTO or Booster organizations).</w:t>
      </w:r>
    </w:p>
    <w:p w:rsidR="00000000" w:rsidDel="00000000" w:rsidP="00000000" w:rsidRDefault="00000000" w:rsidRPr="00000000" w14:paraId="0000001C">
      <w:pPr>
        <w:pBdr>
          <w:top w:space="0" w:sz="0" w:val="nil"/>
          <w:left w:space="0" w:sz="0" w:val="nil"/>
          <w:bottom w:space="0" w:sz="0" w:val="nil"/>
          <w:right w:space="0" w:sz="0" w:val="nil"/>
          <w:between w:space="0" w:sz="0" w:val="nil"/>
        </w:pBdr>
        <w:spacing w:before="9" w:lineRule="auto"/>
        <w:rPr>
          <w:color w:val="000000"/>
          <w:sz w:val="27"/>
          <w:szCs w:val="27"/>
        </w:rPr>
      </w:pPr>
      <w:r w:rsidDel="00000000" w:rsidR="00000000" w:rsidRPr="00000000">
        <w:rPr>
          <w:rtl w:val="0"/>
        </w:rPr>
      </w:r>
    </w:p>
    <w:p w:rsidR="00000000" w:rsidDel="00000000" w:rsidP="00000000" w:rsidRDefault="00000000" w:rsidRPr="00000000" w14:paraId="0000001D">
      <w:pPr>
        <w:numPr>
          <w:ilvl w:val="0"/>
          <w:numId w:val="1"/>
        </w:numPr>
        <w:pBdr>
          <w:top w:space="0" w:sz="0" w:val="nil"/>
          <w:left w:space="0" w:sz="0" w:val="nil"/>
          <w:bottom w:space="0" w:sz="0" w:val="nil"/>
          <w:right w:space="0" w:sz="0" w:val="nil"/>
          <w:between w:space="0" w:sz="0" w:val="nil"/>
        </w:pBdr>
        <w:tabs>
          <w:tab w:val="left" w:leader="none" w:pos="945"/>
          <w:tab w:val="left" w:leader="none" w:pos="947"/>
        </w:tabs>
        <w:spacing w:line="249" w:lineRule="auto"/>
        <w:ind w:left="946" w:right="265" w:hanging="360"/>
        <w:rPr>
          <w:color w:val="000000"/>
          <w:sz w:val="24"/>
          <w:szCs w:val="24"/>
        </w:rPr>
      </w:pPr>
      <w:r w:rsidDel="00000000" w:rsidR="00000000" w:rsidRPr="00000000">
        <w:rPr>
          <w:color w:val="000000"/>
          <w:sz w:val="24"/>
          <w:szCs w:val="24"/>
          <w:rtl w:val="0"/>
        </w:rPr>
        <w:t xml:space="preserve">The applicants agree to account for and report on the project once funded. Successful grant recipients will receive a Final Report Form with notification of approval of their grant, and will be asked to attach necessary receipts, a narrative of the project, and the “Pay it Forward” component of their project.</w:t>
      </w:r>
    </w:p>
    <w:p w:rsidR="00000000" w:rsidDel="00000000" w:rsidP="00000000" w:rsidRDefault="00000000" w:rsidRPr="00000000" w14:paraId="0000001E">
      <w:pPr>
        <w:pBdr>
          <w:top w:space="0" w:sz="0" w:val="nil"/>
          <w:left w:space="0" w:sz="0" w:val="nil"/>
          <w:bottom w:space="0" w:sz="0" w:val="nil"/>
          <w:right w:space="0" w:sz="0" w:val="nil"/>
          <w:between w:space="0" w:sz="0" w:val="nil"/>
        </w:pBdr>
        <w:spacing w:before="5" w:lineRule="auto"/>
        <w:rPr>
          <w:color w:val="000000"/>
          <w:sz w:val="28"/>
          <w:szCs w:val="28"/>
        </w:rPr>
      </w:pPr>
      <w:r w:rsidDel="00000000" w:rsidR="00000000" w:rsidRPr="00000000">
        <w:rPr>
          <w:rtl w:val="0"/>
        </w:rPr>
      </w:r>
    </w:p>
    <w:p w:rsidR="00000000" w:rsidDel="00000000" w:rsidP="00000000" w:rsidRDefault="00000000" w:rsidRPr="00000000" w14:paraId="0000001F">
      <w:pPr>
        <w:numPr>
          <w:ilvl w:val="0"/>
          <w:numId w:val="1"/>
        </w:numPr>
        <w:pBdr>
          <w:top w:space="0" w:sz="0" w:val="nil"/>
          <w:left w:space="0" w:sz="0" w:val="nil"/>
          <w:bottom w:space="0" w:sz="0" w:val="nil"/>
          <w:right w:space="0" w:sz="0" w:val="nil"/>
          <w:between w:space="0" w:sz="0" w:val="nil"/>
        </w:pBdr>
        <w:tabs>
          <w:tab w:val="left" w:leader="none" w:pos="945"/>
          <w:tab w:val="left" w:leader="none" w:pos="947"/>
        </w:tabs>
        <w:ind w:left="946" w:hanging="361"/>
        <w:rPr>
          <w:color w:val="000000"/>
          <w:sz w:val="24"/>
          <w:szCs w:val="24"/>
        </w:rPr>
      </w:pPr>
      <w:r w:rsidDel="00000000" w:rsidR="00000000" w:rsidRPr="00000000">
        <w:rPr>
          <w:color w:val="000000"/>
          <w:sz w:val="24"/>
          <w:szCs w:val="24"/>
          <w:rtl w:val="0"/>
        </w:rPr>
        <w:t xml:space="preserve">Grants awarded are limited to $1,</w:t>
      </w:r>
      <w:r w:rsidDel="00000000" w:rsidR="00000000" w:rsidRPr="00000000">
        <w:rPr>
          <w:sz w:val="24"/>
          <w:szCs w:val="24"/>
          <w:rtl w:val="0"/>
        </w:rPr>
        <w:t xml:space="preserve">2</w:t>
      </w:r>
      <w:r w:rsidDel="00000000" w:rsidR="00000000" w:rsidRPr="00000000">
        <w:rPr>
          <w:color w:val="000000"/>
          <w:sz w:val="24"/>
          <w:szCs w:val="24"/>
          <w:rtl w:val="0"/>
        </w:rPr>
        <w:t xml:space="preserve">00.00 </w:t>
      </w:r>
    </w:p>
    <w:p w:rsidR="00000000" w:rsidDel="00000000" w:rsidP="00000000" w:rsidRDefault="00000000" w:rsidRPr="00000000" w14:paraId="00000020">
      <w:pPr>
        <w:pBdr>
          <w:top w:space="0" w:sz="0" w:val="nil"/>
          <w:left w:space="0" w:sz="0" w:val="nil"/>
          <w:bottom w:space="0" w:sz="0" w:val="nil"/>
          <w:right w:space="0" w:sz="0" w:val="nil"/>
          <w:between w:space="0" w:sz="0" w:val="nil"/>
        </w:pBdr>
        <w:spacing w:before="3" w:lineRule="auto"/>
        <w:rPr>
          <w:color w:val="000000"/>
          <w:sz w:val="28"/>
          <w:szCs w:val="28"/>
        </w:rPr>
      </w:pPr>
      <w:r w:rsidDel="00000000" w:rsidR="00000000" w:rsidRPr="00000000">
        <w:rPr>
          <w:rtl w:val="0"/>
        </w:rPr>
      </w:r>
    </w:p>
    <w:p w:rsidR="00000000" w:rsidDel="00000000" w:rsidP="00000000" w:rsidRDefault="00000000" w:rsidRPr="00000000" w14:paraId="00000021">
      <w:pPr>
        <w:numPr>
          <w:ilvl w:val="0"/>
          <w:numId w:val="1"/>
        </w:numPr>
        <w:pBdr>
          <w:top w:space="0" w:sz="0" w:val="nil"/>
          <w:left w:space="0" w:sz="0" w:val="nil"/>
          <w:bottom w:space="0" w:sz="0" w:val="nil"/>
          <w:right w:space="0" w:sz="0" w:val="nil"/>
          <w:between w:space="0" w:sz="0" w:val="nil"/>
        </w:pBdr>
        <w:tabs>
          <w:tab w:val="left" w:leader="none" w:pos="945"/>
          <w:tab w:val="left" w:leader="none" w:pos="947"/>
        </w:tabs>
        <w:spacing w:line="249" w:lineRule="auto"/>
        <w:ind w:left="946" w:right="445" w:hanging="360"/>
        <w:rPr>
          <w:color w:val="000000"/>
          <w:sz w:val="24"/>
          <w:szCs w:val="24"/>
        </w:rPr>
      </w:pPr>
      <w:r w:rsidDel="00000000" w:rsidR="00000000" w:rsidRPr="00000000">
        <w:rPr>
          <w:color w:val="000000"/>
          <w:sz w:val="24"/>
          <w:szCs w:val="24"/>
          <w:rtl w:val="0"/>
        </w:rPr>
        <w:t xml:space="preserve">The proposal should not seek repeat funding for a previously approved project or retroactive funding for an existing project or purchases that have already been made. The Foundation does not work on a reimbursement basis.</w:t>
      </w:r>
    </w:p>
    <w:p w:rsidR="00000000" w:rsidDel="00000000" w:rsidP="00000000" w:rsidRDefault="00000000" w:rsidRPr="00000000" w14:paraId="00000022">
      <w:pPr>
        <w:pBdr>
          <w:top w:space="0" w:sz="0" w:val="nil"/>
          <w:left w:space="0" w:sz="0" w:val="nil"/>
          <w:bottom w:space="0" w:sz="0" w:val="nil"/>
          <w:right w:space="0" w:sz="0" w:val="nil"/>
          <w:between w:space="0" w:sz="0" w:val="nil"/>
        </w:pBdr>
        <w:spacing w:before="7" w:lineRule="auto"/>
        <w:rPr>
          <w:color w:val="000000"/>
          <w:sz w:val="27"/>
          <w:szCs w:val="27"/>
        </w:rPr>
      </w:pPr>
      <w:r w:rsidDel="00000000" w:rsidR="00000000" w:rsidRPr="00000000">
        <w:rPr>
          <w:rtl w:val="0"/>
        </w:rPr>
      </w:r>
    </w:p>
    <w:p w:rsidR="00000000" w:rsidDel="00000000" w:rsidP="00000000" w:rsidRDefault="00000000" w:rsidRPr="00000000" w14:paraId="00000023">
      <w:pPr>
        <w:numPr>
          <w:ilvl w:val="0"/>
          <w:numId w:val="1"/>
        </w:numPr>
        <w:pBdr>
          <w:top w:space="0" w:sz="0" w:val="nil"/>
          <w:left w:space="0" w:sz="0" w:val="nil"/>
          <w:bottom w:space="0" w:sz="0" w:val="nil"/>
          <w:right w:space="0" w:sz="0" w:val="nil"/>
          <w:between w:space="0" w:sz="0" w:val="nil"/>
        </w:pBdr>
        <w:tabs>
          <w:tab w:val="left" w:leader="none" w:pos="945"/>
          <w:tab w:val="left" w:leader="none" w:pos="947"/>
        </w:tabs>
        <w:ind w:left="946" w:hanging="361"/>
        <w:rPr>
          <w:color w:val="000000"/>
          <w:sz w:val="24"/>
          <w:szCs w:val="24"/>
        </w:rPr>
      </w:pPr>
      <w:r w:rsidDel="00000000" w:rsidR="00000000" w:rsidRPr="00000000">
        <w:rPr>
          <w:color w:val="000000"/>
          <w:sz w:val="24"/>
          <w:szCs w:val="24"/>
          <w:rtl w:val="0"/>
        </w:rPr>
        <w:t xml:space="preserve">The proposed budget should include any shipping costs.</w:t>
      </w:r>
    </w:p>
    <w:p w:rsidR="00000000" w:rsidDel="00000000" w:rsidP="00000000" w:rsidRDefault="00000000" w:rsidRPr="00000000" w14:paraId="00000024">
      <w:pPr>
        <w:pBdr>
          <w:top w:space="0" w:sz="0" w:val="nil"/>
          <w:left w:space="0" w:sz="0" w:val="nil"/>
          <w:bottom w:space="0" w:sz="0" w:val="nil"/>
          <w:right w:space="0" w:sz="0" w:val="nil"/>
          <w:between w:space="0" w:sz="0" w:val="nil"/>
        </w:pBdr>
        <w:spacing w:before="4" w:lineRule="auto"/>
        <w:rPr>
          <w:color w:val="000000"/>
          <w:sz w:val="27"/>
          <w:szCs w:val="27"/>
        </w:rPr>
      </w:pPr>
      <w:r w:rsidDel="00000000" w:rsidR="00000000" w:rsidRPr="00000000">
        <w:rPr>
          <w:rtl w:val="0"/>
        </w:rPr>
      </w:r>
    </w:p>
    <w:p w:rsidR="00000000" w:rsidDel="00000000" w:rsidP="00000000" w:rsidRDefault="00000000" w:rsidRPr="00000000" w14:paraId="00000025">
      <w:pPr>
        <w:spacing w:before="1" w:lineRule="auto"/>
        <w:ind w:left="586" w:right="370" w:firstLine="0"/>
        <w:jc w:val="both"/>
        <w:rPr>
          <w:sz w:val="24"/>
          <w:szCs w:val="24"/>
        </w:rPr>
      </w:pPr>
      <w:r w:rsidDel="00000000" w:rsidR="00000000" w:rsidRPr="00000000">
        <w:rPr>
          <w:b w:val="1"/>
          <w:sz w:val="24"/>
          <w:szCs w:val="24"/>
          <w:rtl w:val="0"/>
        </w:rPr>
        <w:t xml:space="preserve">What types of projects is the CCCF likely to fund? </w:t>
      </w:r>
      <w:r w:rsidDel="00000000" w:rsidR="00000000" w:rsidRPr="00000000">
        <w:rPr>
          <w:sz w:val="24"/>
          <w:szCs w:val="24"/>
          <w:rtl w:val="0"/>
        </w:rPr>
        <w:t xml:space="preserve">Given the CCCF’s twin goals of providing opportunity and experience to K-12 students in Cochranton and Meadville public schools, we offer the following examples:</w:t>
      </w:r>
    </w:p>
    <w:p w:rsidR="00000000" w:rsidDel="00000000" w:rsidP="00000000" w:rsidRDefault="00000000" w:rsidRPr="00000000" w14:paraId="00000026">
      <w:pPr>
        <w:pBdr>
          <w:top w:space="0" w:sz="0" w:val="nil"/>
          <w:left w:space="0" w:sz="0" w:val="nil"/>
          <w:bottom w:space="0" w:sz="0" w:val="nil"/>
          <w:right w:space="0" w:sz="0" w:val="nil"/>
          <w:between w:space="0" w:sz="0" w:val="nil"/>
        </w:pBdr>
        <w:spacing w:before="4" w:lineRule="auto"/>
        <w:rPr>
          <w:color w:val="000000"/>
          <w:sz w:val="26"/>
          <w:szCs w:val="26"/>
        </w:rPr>
      </w:pP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ind w:left="600" w:firstLine="0"/>
        <w:rPr>
          <w:color w:val="000000"/>
          <w:sz w:val="24"/>
          <w:szCs w:val="24"/>
        </w:rPr>
      </w:pPr>
      <w:r w:rsidDel="00000000" w:rsidR="00000000" w:rsidRPr="00000000">
        <w:rPr>
          <w:color w:val="000000"/>
          <w:sz w:val="24"/>
          <w:szCs w:val="24"/>
          <w:u w:val="single"/>
          <w:rtl w:val="0"/>
        </w:rPr>
        <w:t xml:space="preserve">Types of Projects We Will Consider Funding</w:t>
      </w:r>
      <w:r w:rsidDel="00000000" w:rsidR="00000000" w:rsidRPr="00000000">
        <w:rPr>
          <w:color w:val="000000"/>
          <w:sz w:val="24"/>
          <w:szCs w:val="24"/>
          <w:rtl w:val="0"/>
        </w:rPr>
        <w:t xml:space="preserve">:</w:t>
      </w:r>
      <w:r w:rsidDel="00000000" w:rsidR="00000000" w:rsidRPr="00000000">
        <w:rPr>
          <w:rtl w:val="0"/>
        </w:rPr>
      </w:r>
    </w:p>
    <w:p w:rsidR="00000000" w:rsidDel="00000000" w:rsidP="00000000" w:rsidRDefault="00000000" w:rsidRPr="00000000" w14:paraId="00000028">
      <w:pPr>
        <w:numPr>
          <w:ilvl w:val="1"/>
          <w:numId w:val="1"/>
        </w:numPr>
        <w:pBdr>
          <w:top w:space="0" w:sz="0" w:val="nil"/>
          <w:left w:space="0" w:sz="0" w:val="nil"/>
          <w:bottom w:space="0" w:sz="0" w:val="nil"/>
          <w:right w:space="0" w:sz="0" w:val="nil"/>
          <w:between w:space="0" w:sz="0" w:val="nil"/>
        </w:pBdr>
        <w:tabs>
          <w:tab w:val="left" w:leader="none" w:pos="1321"/>
        </w:tabs>
        <w:spacing w:before="39" w:lineRule="auto"/>
        <w:ind w:left="1320" w:hanging="360"/>
        <w:rPr>
          <w:color w:val="000000"/>
          <w:sz w:val="24"/>
          <w:szCs w:val="24"/>
        </w:rPr>
      </w:pPr>
      <w:r w:rsidDel="00000000" w:rsidR="00000000" w:rsidRPr="00000000">
        <w:rPr>
          <w:color w:val="000000"/>
          <w:sz w:val="24"/>
          <w:szCs w:val="24"/>
          <w:rtl w:val="0"/>
        </w:rPr>
        <w:t xml:space="preserve">Registration and ticketing for field trips</w:t>
      </w:r>
    </w:p>
    <w:p w:rsidR="00000000" w:rsidDel="00000000" w:rsidP="00000000" w:rsidRDefault="00000000" w:rsidRPr="00000000" w14:paraId="00000029">
      <w:pPr>
        <w:numPr>
          <w:ilvl w:val="1"/>
          <w:numId w:val="1"/>
        </w:numPr>
        <w:ind w:left="1320" w:hanging="360"/>
      </w:pPr>
      <w:r w:rsidDel="00000000" w:rsidR="00000000" w:rsidRPr="00000000">
        <w:rPr>
          <w:sz w:val="24"/>
          <w:szCs w:val="24"/>
          <w:rtl w:val="0"/>
        </w:rPr>
        <w:t xml:space="preserve">Purchases of library books</w:t>
      </w:r>
    </w:p>
    <w:p w:rsidR="00000000" w:rsidDel="00000000" w:rsidP="00000000" w:rsidRDefault="00000000" w:rsidRPr="00000000" w14:paraId="0000002A">
      <w:pPr>
        <w:numPr>
          <w:ilvl w:val="1"/>
          <w:numId w:val="1"/>
        </w:numPr>
        <w:pBdr>
          <w:top w:space="0" w:sz="0" w:val="nil"/>
          <w:left w:space="0" w:sz="0" w:val="nil"/>
          <w:bottom w:space="0" w:sz="0" w:val="nil"/>
          <w:right w:space="0" w:sz="0" w:val="nil"/>
          <w:between w:space="0" w:sz="0" w:val="nil"/>
        </w:pBdr>
        <w:tabs>
          <w:tab w:val="left" w:leader="none" w:pos="1321"/>
        </w:tabs>
        <w:spacing w:before="39" w:lineRule="auto"/>
        <w:ind w:left="1320" w:hanging="360"/>
        <w:rPr>
          <w:color w:val="000000"/>
          <w:sz w:val="24"/>
          <w:szCs w:val="24"/>
        </w:rPr>
      </w:pPr>
      <w:r w:rsidDel="00000000" w:rsidR="00000000" w:rsidRPr="00000000">
        <w:rPr>
          <w:color w:val="000000"/>
          <w:sz w:val="24"/>
          <w:szCs w:val="24"/>
          <w:rtl w:val="0"/>
        </w:rPr>
        <w:t xml:space="preserve">On-site cultural, artistic or academic events</w:t>
      </w:r>
    </w:p>
    <w:p w:rsidR="00000000" w:rsidDel="00000000" w:rsidP="00000000" w:rsidRDefault="00000000" w:rsidRPr="00000000" w14:paraId="0000002B">
      <w:pPr>
        <w:pBdr>
          <w:top w:space="0" w:sz="0" w:val="nil"/>
          <w:left w:space="0" w:sz="0" w:val="nil"/>
          <w:bottom w:space="0" w:sz="0" w:val="nil"/>
          <w:right w:space="0" w:sz="0" w:val="nil"/>
          <w:between w:space="0" w:sz="0" w:val="nil"/>
        </w:pBdr>
        <w:spacing w:before="11" w:lineRule="auto"/>
        <w:rPr>
          <w:color w:val="000000"/>
          <w:sz w:val="28"/>
          <w:szCs w:val="28"/>
        </w:rPr>
      </w:pP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ind w:left="600" w:firstLine="0"/>
        <w:rPr>
          <w:color w:val="000000"/>
          <w:sz w:val="24"/>
          <w:szCs w:val="24"/>
        </w:rPr>
      </w:pPr>
      <w:r w:rsidDel="00000000" w:rsidR="00000000" w:rsidRPr="00000000">
        <w:rPr>
          <w:rFonts w:ascii="Times New Roman" w:cs="Times New Roman" w:eastAsia="Times New Roman" w:hAnsi="Times New Roman"/>
          <w:color w:val="000000"/>
          <w:sz w:val="24"/>
          <w:szCs w:val="24"/>
          <w:u w:val="single"/>
          <w:rtl w:val="0"/>
        </w:rPr>
        <w:t xml:space="preserve"> </w:t>
      </w:r>
      <w:r w:rsidDel="00000000" w:rsidR="00000000" w:rsidRPr="00000000">
        <w:rPr>
          <w:color w:val="000000"/>
          <w:sz w:val="24"/>
          <w:szCs w:val="24"/>
          <w:u w:val="single"/>
          <w:rtl w:val="0"/>
        </w:rPr>
        <w:t xml:space="preserve">Types of Projects We Won’t Fund:</w:t>
      </w:r>
      <w:r w:rsidDel="00000000" w:rsidR="00000000" w:rsidRPr="00000000">
        <w:rPr>
          <w:rtl w:val="0"/>
        </w:rPr>
      </w:r>
    </w:p>
    <w:p w:rsidR="00000000" w:rsidDel="00000000" w:rsidP="00000000" w:rsidRDefault="00000000" w:rsidRPr="00000000" w14:paraId="0000002D">
      <w:pPr>
        <w:numPr>
          <w:ilvl w:val="1"/>
          <w:numId w:val="1"/>
        </w:numPr>
        <w:pBdr>
          <w:top w:space="0" w:sz="0" w:val="nil"/>
          <w:left w:space="0" w:sz="0" w:val="nil"/>
          <w:bottom w:space="0" w:sz="0" w:val="nil"/>
          <w:right w:space="0" w:sz="0" w:val="nil"/>
          <w:between w:space="0" w:sz="0" w:val="nil"/>
        </w:pBdr>
        <w:tabs>
          <w:tab w:val="left" w:leader="none" w:pos="1321"/>
        </w:tabs>
        <w:spacing w:before="68" w:lineRule="auto"/>
        <w:ind w:left="1320" w:hanging="360"/>
        <w:rPr>
          <w:color w:val="000000"/>
          <w:sz w:val="24"/>
          <w:szCs w:val="24"/>
        </w:rPr>
      </w:pPr>
      <w:r w:rsidDel="00000000" w:rsidR="00000000" w:rsidRPr="00000000">
        <w:rPr>
          <w:color w:val="000000"/>
          <w:sz w:val="24"/>
          <w:szCs w:val="24"/>
          <w:rtl w:val="0"/>
        </w:rPr>
        <w:t xml:space="preserve">Transportation. Due to limitations of our insurance, we cannot fund transportation.</w:t>
      </w:r>
    </w:p>
    <w:p w:rsidR="00000000" w:rsidDel="00000000" w:rsidP="00000000" w:rsidRDefault="00000000" w:rsidRPr="00000000" w14:paraId="0000002E">
      <w:pPr>
        <w:numPr>
          <w:ilvl w:val="1"/>
          <w:numId w:val="1"/>
        </w:numPr>
        <w:pBdr>
          <w:top w:space="0" w:sz="0" w:val="nil"/>
          <w:left w:space="0" w:sz="0" w:val="nil"/>
          <w:bottom w:space="0" w:sz="0" w:val="nil"/>
          <w:right w:space="0" w:sz="0" w:val="nil"/>
          <w:between w:space="0" w:sz="0" w:val="nil"/>
        </w:pBdr>
        <w:tabs>
          <w:tab w:val="left" w:leader="none" w:pos="1321"/>
        </w:tabs>
        <w:spacing w:before="36" w:lineRule="auto"/>
        <w:ind w:left="1320" w:hanging="360"/>
        <w:rPr>
          <w:color w:val="000000"/>
          <w:sz w:val="24"/>
          <w:szCs w:val="24"/>
        </w:rPr>
      </w:pPr>
      <w:r w:rsidDel="00000000" w:rsidR="00000000" w:rsidRPr="00000000">
        <w:rPr>
          <w:color w:val="000000"/>
          <w:sz w:val="24"/>
          <w:szCs w:val="24"/>
          <w:rtl w:val="0"/>
        </w:rPr>
        <w:t xml:space="preserve">Maintenance of existing equipment</w:t>
      </w:r>
    </w:p>
    <w:p w:rsidR="00000000" w:rsidDel="00000000" w:rsidP="00000000" w:rsidRDefault="00000000" w:rsidRPr="00000000" w14:paraId="0000002F">
      <w:pPr>
        <w:numPr>
          <w:ilvl w:val="1"/>
          <w:numId w:val="1"/>
        </w:numPr>
        <w:pBdr>
          <w:top w:space="0" w:sz="0" w:val="nil"/>
          <w:left w:space="0" w:sz="0" w:val="nil"/>
          <w:bottom w:space="0" w:sz="0" w:val="nil"/>
          <w:right w:space="0" w:sz="0" w:val="nil"/>
          <w:between w:space="0" w:sz="0" w:val="nil"/>
        </w:pBdr>
        <w:tabs>
          <w:tab w:val="left" w:leader="none" w:pos="1321"/>
        </w:tabs>
        <w:spacing w:before="41" w:lineRule="auto"/>
        <w:ind w:left="1320" w:hanging="360"/>
        <w:rPr>
          <w:color w:val="000000"/>
          <w:sz w:val="24"/>
          <w:szCs w:val="24"/>
        </w:rPr>
      </w:pPr>
      <w:r w:rsidDel="00000000" w:rsidR="00000000" w:rsidRPr="00000000">
        <w:rPr>
          <w:color w:val="000000"/>
          <w:sz w:val="24"/>
          <w:szCs w:val="24"/>
          <w:rtl w:val="0"/>
        </w:rPr>
        <w:t xml:space="preserve">Personal items that would remain in the possession of the students or staff member.</w:t>
      </w:r>
    </w:p>
    <w:p w:rsidR="00000000" w:rsidDel="00000000" w:rsidP="00000000" w:rsidRDefault="00000000" w:rsidRPr="00000000" w14:paraId="00000030">
      <w:pPr>
        <w:numPr>
          <w:ilvl w:val="1"/>
          <w:numId w:val="1"/>
        </w:numPr>
        <w:pBdr>
          <w:top w:space="0" w:sz="0" w:val="nil"/>
          <w:left w:space="0" w:sz="0" w:val="nil"/>
          <w:bottom w:space="0" w:sz="0" w:val="nil"/>
          <w:right w:space="0" w:sz="0" w:val="nil"/>
          <w:between w:space="0" w:sz="0" w:val="nil"/>
        </w:pBdr>
        <w:tabs>
          <w:tab w:val="left" w:leader="none" w:pos="1321"/>
        </w:tabs>
        <w:spacing w:before="83" w:lineRule="auto"/>
        <w:ind w:left="1320" w:hanging="360"/>
        <w:rPr>
          <w:color w:val="000000"/>
          <w:sz w:val="24"/>
          <w:szCs w:val="24"/>
        </w:rPr>
      </w:pPr>
      <w:r w:rsidDel="00000000" w:rsidR="00000000" w:rsidRPr="00000000">
        <w:rPr>
          <w:color w:val="000000"/>
          <w:sz w:val="24"/>
          <w:szCs w:val="24"/>
          <w:rtl w:val="0"/>
        </w:rPr>
        <w:t xml:space="preserve">Items that are personalized with student names.</w:t>
      </w:r>
    </w:p>
    <w:sectPr>
      <w:type w:val="nextPage"/>
      <w:pgSz w:h="15840" w:w="12240" w:orient="portrait"/>
      <w:pgMar w:bottom="280" w:top="1500" w:left="840" w:right="168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946" w:hanging="360"/>
      </w:pPr>
      <w:rPr>
        <w:rFonts w:ascii="Calibri" w:cs="Calibri" w:eastAsia="Calibri" w:hAnsi="Calibri"/>
        <w:b w:val="0"/>
        <w:i w:val="0"/>
        <w:sz w:val="24"/>
        <w:szCs w:val="24"/>
      </w:rPr>
    </w:lvl>
    <w:lvl w:ilvl="1">
      <w:start w:val="0"/>
      <w:numFmt w:val="bullet"/>
      <w:lvlText w:val="❖"/>
      <w:lvlJc w:val="left"/>
      <w:pPr>
        <w:ind w:left="1320" w:hanging="360"/>
      </w:pPr>
      <w:rPr>
        <w:rFonts w:ascii="Quattrocento Sans" w:cs="Quattrocento Sans" w:eastAsia="Quattrocento Sans" w:hAnsi="Quattrocento Sans"/>
        <w:b w:val="0"/>
        <w:i w:val="0"/>
        <w:sz w:val="24"/>
        <w:szCs w:val="24"/>
      </w:rPr>
    </w:lvl>
    <w:lvl w:ilvl="2">
      <w:start w:val="0"/>
      <w:numFmt w:val="bullet"/>
      <w:lvlText w:val="•"/>
      <w:lvlJc w:val="left"/>
      <w:pPr>
        <w:ind w:left="2253" w:hanging="360"/>
      </w:pPr>
      <w:rPr/>
    </w:lvl>
    <w:lvl w:ilvl="3">
      <w:start w:val="0"/>
      <w:numFmt w:val="bullet"/>
      <w:lvlText w:val="•"/>
      <w:lvlJc w:val="left"/>
      <w:pPr>
        <w:ind w:left="3186" w:hanging="360"/>
      </w:pPr>
      <w:rPr/>
    </w:lvl>
    <w:lvl w:ilvl="4">
      <w:start w:val="0"/>
      <w:numFmt w:val="bullet"/>
      <w:lvlText w:val="•"/>
      <w:lvlJc w:val="left"/>
      <w:pPr>
        <w:ind w:left="4120" w:hanging="360"/>
      </w:pPr>
      <w:rPr/>
    </w:lvl>
    <w:lvl w:ilvl="5">
      <w:start w:val="0"/>
      <w:numFmt w:val="bullet"/>
      <w:lvlText w:val="•"/>
      <w:lvlJc w:val="left"/>
      <w:pPr>
        <w:ind w:left="5053" w:hanging="360"/>
      </w:pPr>
      <w:rPr/>
    </w:lvl>
    <w:lvl w:ilvl="6">
      <w:start w:val="0"/>
      <w:numFmt w:val="bullet"/>
      <w:lvlText w:val="•"/>
      <w:lvlJc w:val="left"/>
      <w:pPr>
        <w:ind w:left="5986" w:hanging="360"/>
      </w:pPr>
      <w:rPr/>
    </w:lvl>
    <w:lvl w:ilvl="7">
      <w:start w:val="0"/>
      <w:numFmt w:val="bullet"/>
      <w:lvlText w:val="•"/>
      <w:lvlJc w:val="left"/>
      <w:pPr>
        <w:ind w:left="6920" w:hanging="360"/>
      </w:pPr>
      <w:rPr/>
    </w:lvl>
    <w:lvl w:ilvl="8">
      <w:start w:val="0"/>
      <w:numFmt w:val="bullet"/>
      <w:lvlText w:val="•"/>
      <w:lvlJc w:val="left"/>
      <w:pPr>
        <w:ind w:left="7853" w:hanging="36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widowControl w:val="0"/>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ind w:left="499"/>
    </w:pPr>
    <w:rPr>
      <w:b w:val="1"/>
      <w:sz w:val="24"/>
      <w:szCs w:val="24"/>
      <w:u w:val="single"/>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spacing w:before="188" w:lineRule="auto"/>
      <w:ind w:left="4054" w:hanging="1215"/>
    </w:pPr>
    <w:rPr>
      <w:b w:val="1"/>
      <w:sz w:val="32"/>
      <w:szCs w:val="32"/>
    </w:rPr>
  </w:style>
  <w:style w:type="paragraph" w:styleId="Normal" w:default="1">
    <w:name w:val="Normal"/>
    <w:qFormat w:val="1"/>
  </w:style>
  <w:style w:type="paragraph" w:styleId="Heading1">
    <w:name w:val="heading 1"/>
    <w:basedOn w:val="Normal"/>
    <w:next w:val="Normal"/>
    <w:uiPriority w:val="9"/>
    <w:qFormat w:val="1"/>
    <w:pPr>
      <w:ind w:left="499"/>
      <w:outlineLvl w:val="0"/>
    </w:pPr>
    <w:rPr>
      <w:b w:val="1"/>
      <w:sz w:val="24"/>
      <w:szCs w:val="24"/>
      <w:u w:val="single"/>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spacing w:before="188"/>
      <w:ind w:left="4054" w:hanging="1215"/>
    </w:pPr>
    <w:rPr>
      <w:b w:val="1"/>
      <w:sz w:val="32"/>
      <w:szCs w:val="3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IdF98Syolb169QCFPp3BuDqFp5Q==">CgMxLjA4AHIhMV9GODNPZklOUU9Xay1QeUdYQlVDOVpLNWZjdXhBdG1V</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2023-04-09T16:49:00Z</dcterms:created>
  <dc:creator>Mary Lynne Peters</dc:creator>
</cp:coreProperties>
</file>